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le"/>
      </w:pPr>
      <w:bookmarkStart w:id="0" w:name="_g7gny61ou1ng" w:colFirst="0" w:colLast="0"/>
      <w:bookmarkEnd w:id="0"/>
      <w:r>
        <w:t xml:space="preserve">Kuidas laadida Ajaxi rakenduste arhiivist videoid alla</w:t>
      </w:r>
    </w:p>
    <w:p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drawing>
                <wp:inline distT="114300" distB="114300" distL="114300" distR="114300">
                  <wp:extent cx="5591175" cy="279400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79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hyperlink r:id="rId8">
        <w:r>
          <w:rPr>
            <w:b/>
            <w:color w:val="1155CC"/>
            <w:u w:val="single"/>
          </w:rPr>
          <w:t>Ajax-rakendused</w:t>
        </w:r>
      </w:hyperlink>
      <w:r>
        <w:t xml:space="preserve"> võimaldavad ettevõtetel</w:t>
      </w:r>
      <w:r>
        <w:rPr>
          <w:vertAlign w:val="superscript"/>
        </w:rPr>
        <w:footnoteReference w:id="1"/>
      </w:r>
      <w:r>
        <w:t xml:space="preserve"> ja kasutajatel laadida videosalvestuste segmente arhiivist oma nutitelefonidesse või arvutitesse. Kasutajad saavad valida vajaliku vahemiku ja laadida alla faili koos vastavate videosätetega.</w:t>
      </w:r>
    </w:p>
    <w:p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 xml:space="preserve">Funktsioon on saadaval järgmiste või uuemate versioonide rakendustes:</w:t>
            </w:r>
          </w:p>
          <w:p/>
          <w:p>
            <w:pPr>
              <w:numPr>
                <w:ilvl w:val="0"/>
                <w:numId w:val="3"/>
              </w:numPr>
            </w:pPr>
            <w:r>
              <w:t xml:space="preserve">Ajax Security System 2.33 iOS-i jaoks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Ajax Security System 2.35 Androidile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Ajax PRO: Ajax Ajax: Tool for Engineers 1.27 for iOS: Tool for Engineers 1.27 for iOS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Ajax PRO: Ajax Ajax: Tool for Engineers 1.26 for Android: Tool for Engineers 1.26 for Android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Ajax PRO Desktop 3.16 macOS jaoks</w:t>
            </w:r>
          </w:p>
          <w:p>
            <w:pPr>
              <w:numPr>
                <w:ilvl w:val="0"/>
                <w:numId w:val="3"/>
              </w:numPr>
            </w:pPr>
            <w:r>
              <w:t xml:space="preserve">Ajax PRO Desktop 3.16 Windowsile</w:t>
            </w:r>
          </w:p>
        </w:tc>
      </w:tr>
    </w:tbl>
    <w:p/>
    <w:p>
      <w:r>
        <w:t xml:space="preserve">Allalaadimine on saadaval ainult sündmuste puhul, kui </w:t>
      </w:r>
      <w:hyperlink r:id="rId9">
        <w:r>
          <w:rPr>
            <w:color w:val="1155CC"/>
            <w:u w:val="single"/>
          </w:rPr>
          <w:t>Ajax-kaamera</w:t>
        </w:r>
      </w:hyperlink>
      <w:r>
        <w:t xml:space="preserve"> või </w:t>
      </w:r>
      <w:hyperlink r:id="rId10">
        <w:r>
          <w:rPr>
            <w:color w:val="1155CC"/>
            <w:u w:val="single"/>
          </w:rPr>
          <w:t>NVR</w:t>
        </w:r>
      </w:hyperlink>
      <w:r>
        <w:t xml:space="preserve"> tuvastab liikumise või konkreetse objekti, </w:t>
      </w:r>
      <w:hyperlink r:id="rId11">
        <w:r>
          <w:rPr>
            <w:color w:val="1155CC"/>
            <w:u w:val="single"/>
          </w:rPr>
          <w:t>videostsenaarium</w:t>
        </w:r>
      </w:hyperlink>
      <w:r>
        <w:t xml:space="preserve"> käivitub või toimub püsisalvestus. Kui kaamera on võrguühenduseta või kui sündmusi ei ole, ei ole võimalik videot alla laadida.</w:t>
      </w:r>
    </w:p>
    <w:p/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 xml:space="preserve">Arhiivi kasutamiseks tuleb kõvaketas ühendada videoregistraatoriga.</w:t>
            </w:r>
          </w:p>
        </w:tc>
      </w:tr>
    </w:tbl>
    <w:p>
      <w:pPr>
        <w:pStyle w:val="Heading2"/>
      </w:pPr>
      <w:bookmarkStart w:id="1" w:name="_fw9u9x69ztss" w:colFirst="0" w:colLast="0"/>
      <w:bookmarkEnd w:id="1"/>
      <w:r>
        <w:t xml:space="preserve">Kuidas laadida alla videosegment PRO Desktopis</w:t>
      </w:r>
    </w:p>
    <w:p>
      <w:r>
        <w:t xml:space="preserve">Avage </w:t>
      </w:r>
      <w:hyperlink r:id="rId12">
        <w:r>
          <w:rPr>
            <w:color w:val="1155CC"/>
            <w:u w:val="single"/>
          </w:rPr>
          <w:t xml:space="preserve">PRO Desktop</w:t>
        </w:r>
      </w:hyperlink>
      <w:r>
        <w:t xml:space="preserve"> ja järgige järgmisi samme:</w:t>
      </w:r>
    </w:p>
    <w:p/>
    <w:p>
      <w:pPr>
        <w:numPr>
          <w:ilvl w:val="0"/>
          <w:numId w:val="1"/>
        </w:numPr>
      </w:pPr>
      <w:r>
        <w:t xml:space="preserve">Valige nimekirjast Ajax-keskus.</w:t>
      </w:r>
    </w:p>
    <w:p>
      <w:pPr>
        <w:numPr>
          <w:ilvl w:val="0"/>
          <w:numId w:val="1"/>
        </w:numPr>
      </w:pPr>
      <w:r>
        <w:t xml:space="preserve">Valige nimekirjast Ajaxi kaamera või NVR-kanal.</w:t>
      </w:r>
    </w:p>
    <w:p>
      <w:pPr>
        <w:numPr>
          <w:ilvl w:val="0"/>
          <w:numId w:val="1"/>
        </w:numPr>
      </w:pPr>
      <w:r>
        <w:t xml:space="preserve">Minge videostriimi, klõpsates [ikooni </w:t>
      </w:r>
      <w:r>
        <w:drawing>
          <wp:inline distT="114300" distB="114300" distL="114300" distR="114300">
            <wp:extent cx="356814" cy="231616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14" cy="231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] ikoonil.</w:t>
      </w:r>
    </w:p>
    <w:p>
      <w:pPr>
        <w:numPr>
          <w:ilvl w:val="0"/>
          <w:numId w:val="1"/>
        </w:numPr>
      </w:pPr>
      <w:r>
        <w:t xml:space="preserve">Mine arhiivi, klõpsates [ikooni </w:t>
      </w:r>
      <w:r>
        <w:drawing>
          <wp:inline distT="114300" distB="114300" distL="114300" distR="114300">
            <wp:extent cx="334566" cy="341126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566" cy="341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] ikoonil.</w:t>
      </w:r>
    </w:p>
    <w:p>
      <w:pPr>
        <w:numPr>
          <w:ilvl w:val="0"/>
          <w:numId w:val="1"/>
        </w:numPr>
      </w:pPr>
      <w:r>
        <w:t xml:space="preserve">Leidke vajalik videosegment, asetage kursor selle kohale ja klõpsake ikooni [ikoon</w:t>
      </w:r>
      <w:r>
        <w:drawing>
          <wp:inline distT="114300" distB="114300" distL="114300" distR="114300">
            <wp:extent cx="257175" cy="2095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].</w:t>
      </w:r>
    </w:p>
    <w:p/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drawing>
                <wp:inline distT="114300" distB="114300" distL="114300" distR="114300">
                  <wp:extent cx="5591175" cy="2794000"/>
                  <wp:effectExtent l="0" t="0" r="0" b="0"/>
                  <wp:docPr id="9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79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numPr>
          <w:ilvl w:val="0"/>
          <w:numId w:val="1"/>
        </w:numPr>
      </w:pPr>
      <w:r>
        <w:t xml:space="preserve">Lohistage valitud segmendi raame, et kohandada selle kestust.</w:t>
      </w:r>
    </w:p>
    <w:p/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Saate alla laadida 3 sekundist kuni 24 tunnini ulatuva segmendi.</w:t>
            </w:r>
          </w:p>
        </w:tc>
      </w:tr>
    </w:tbl>
    <w:p/>
    <w:p>
      <w:pPr>
        <w:numPr>
          <w:ilvl w:val="0"/>
          <w:numId w:val="1"/>
        </w:numPr>
      </w:pPr>
      <w:r>
        <w:t xml:space="preserve">Konfigureerige video- ja helikvaliteeti, lülitades vastavad lülitid ümber.</w:t>
      </w:r>
    </w:p>
    <w:p>
      <w:pPr>
        <w:numPr>
          <w:ilvl w:val="0"/>
          <w:numId w:val="1"/>
        </w:numPr>
      </w:pPr>
      <w:r>
        <w:t xml:space="preserve">Klõpsake nuppu </w:t>
      </w:r>
      <w:r>
        <w:rPr>
          <w:b/>
        </w:rPr>
        <w:t xml:space="preserve">Faili taotlemine</w:t>
      </w:r>
      <w:r>
        <w:t>.</w:t>
      </w:r>
    </w:p>
    <w:p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drawing>
                <wp:inline distT="114300" distB="114300" distL="114300" distR="114300">
                  <wp:extent cx="5591175" cy="2794000"/>
                  <wp:effectExtent l="0" t="0" r="0" b="0"/>
                  <wp:docPr id="7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79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2"/>
      </w:pPr>
      <w:bookmarkStart w:id="2" w:name="_8r16uczdsyfw" w:colFirst="0" w:colLast="0"/>
      <w:bookmarkEnd w:id="2"/>
      <w:r>
        <w:t xml:space="preserve">Kuidas laadida alla video segment mobiilirakenduses</w:t>
      </w:r>
    </w:p>
    <w:p>
      <w:r>
        <w:t xml:space="preserve">Avage </w:t>
      </w:r>
      <w:hyperlink r:id="rId18">
        <w:r>
          <w:rPr>
            <w:color w:val="1155CC"/>
            <w:u w:val="single"/>
          </w:rPr>
          <w:t xml:space="preserve">Ajax Security System</w:t>
        </w:r>
      </w:hyperlink>
      <w:r>
        <w:t xml:space="preserve"> või </w:t>
      </w:r>
      <w:hyperlink r:id="rId19">
        <w:r>
          <w:rPr>
            <w:color w:val="1155CC"/>
            <w:u w:val="single"/>
          </w:rPr>
          <w:t xml:space="preserve">Ajax PRO: Tool for Engineers</w:t>
        </w:r>
      </w:hyperlink>
      <w:r>
        <w:t xml:space="preserve"> ja järgige järgmisi samme:</w:t>
      </w:r>
    </w:p>
    <w:p/>
    <w:p>
      <w:pPr>
        <w:numPr>
          <w:ilvl w:val="0"/>
          <w:numId w:val="2"/>
        </w:numPr>
      </w:pPr>
      <w:r>
        <w:t xml:space="preserve">Valige nimekirjast Ajax-keskus.</w:t>
      </w:r>
    </w:p>
    <w:p>
      <w:pPr>
        <w:numPr>
          <w:ilvl w:val="0"/>
          <w:numId w:val="2"/>
        </w:numPr>
      </w:pPr>
      <w:r>
        <w:t xml:space="preserve">Valige nimekirjast Ajaxi kaamera või NVR-kanal.</w:t>
      </w:r>
    </w:p>
    <w:p>
      <w:pPr>
        <w:numPr>
          <w:ilvl w:val="0"/>
          <w:numId w:val="2"/>
        </w:numPr>
      </w:pPr>
      <w:r>
        <w:t xml:space="preserve">Klõpsake ikooni [ikoon </w:t>
      </w:r>
      <w:r>
        <w:drawing>
          <wp:inline distT="114300" distB="114300" distL="114300" distR="114300">
            <wp:extent cx="340947" cy="330292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47" cy="330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].</w:t>
      </w:r>
    </w:p>
    <w:p/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C9DAF8"/>
              </w:rPr>
              <w:pStyle w:val="P68B1DB1-Normal1"/>
            </w:pPr>
            <w:r>
              <w:drawing>
                <wp:inline distT="114300" distB="114300" distL="114300" distR="114300">
                  <wp:extent cx="5591175" cy="2933700"/>
                  <wp:effectExtent l="0" t="0" r="0" b="0"/>
                  <wp:docPr id="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93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numPr>
          <w:ilvl w:val="0"/>
          <w:numId w:val="2"/>
        </w:numPr>
      </w:pPr>
      <w:r>
        <w:t xml:space="preserve">Klõpsake nupule </w:t>
      </w:r>
      <w:r>
        <w:rPr>
          <w:b/>
        </w:rPr>
        <w:t>Download</w:t>
      </w:r>
      <w:r>
        <w:t>.</w:t>
      </w:r>
    </w:p>
    <w:p>
      <w:pPr>
        <w:numPr>
          <w:ilvl w:val="0"/>
          <w:numId w:val="2"/>
        </w:numPr>
      </w:pPr>
      <w:r>
        <w:t xml:space="preserve">Liigutage liugurit ajajoonel, et määrata videosegmendi algus. Seejärel klõpsake nupule </w:t>
      </w:r>
      <w:r>
        <w:rPr>
          <w:b/>
        </w:rPr>
        <w:t xml:space="preserve">Start Here</w:t>
      </w:r>
      <w:r>
        <w:t>.</w:t>
      </w:r>
    </w:p>
    <w:p>
      <w:pPr>
        <w:numPr>
          <w:ilvl w:val="0"/>
          <w:numId w:val="2"/>
        </w:numPr>
      </w:pPr>
      <w:r>
        <w:t xml:space="preserve">Liigutage ajateljel teist liugurit, et määrata videosegmendi lõpp ja vajutage nupule </w:t>
      </w:r>
      <w:r>
        <w:rPr>
          <w:b/>
        </w:rPr>
        <w:t xml:space="preserve">End Here</w:t>
      </w:r>
      <w:r>
        <w:t xml:space="preserve">. Allalaaditava videosegmendi muutmiseks klõpsake nuppu </w:t>
      </w:r>
      <w:r>
        <w:rPr>
          <w:b/>
        </w:rPr>
        <w:t xml:space="preserve">Reset Selection (Valiku lähtestamine</w:t>
      </w:r>
      <w:r>
        <w:t xml:space="preserve"> ).</w:t>
      </w:r>
    </w:p>
    <w:p/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</w:pPr>
            <w:r>
              <w:t xml:space="preserve">Saate alla laadida lõike vahemikus 3 sekundist kuni 15 minutini.</w:t>
            </w:r>
          </w:p>
        </w:tc>
      </w:tr>
    </w:tbl>
    <w:p/>
    <w:tbl>
      <w:tblPr>
        <w:tblStyle w:val="a7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drawing>
                <wp:inline distT="114300" distB="114300" distL="114300" distR="114300">
                  <wp:extent cx="5591175" cy="2933700"/>
                  <wp:effectExtent l="0" t="0" r="0" b="0"/>
                  <wp:docPr id="8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93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numPr>
          <w:ilvl w:val="0"/>
          <w:numId w:val="2"/>
        </w:numPr>
      </w:pPr>
      <w:r>
        <w:t xml:space="preserve">Klõpsake nuppu </w:t>
      </w:r>
      <w:r>
        <w:rPr>
          <w:b/>
        </w:rPr>
        <w:t xml:space="preserve">Faili taotlemine</w:t>
      </w:r>
      <w:r>
        <w:t>.</w:t>
      </w:r>
    </w:p>
    <w:p>
      <w:pPr>
        <w:pStyle w:val="Heading2"/>
      </w:pPr>
      <w:bookmarkStart w:id="3" w:name="_83g0txij16od" w:colFirst="0" w:colLast="0"/>
      <w:bookmarkEnd w:id="3"/>
      <w:r>
        <w:t xml:space="preserve">Kui fail on allalaadimiseks valmis</w:t>
      </w:r>
    </w:p>
    <w:p>
      <w:r>
        <w:t xml:space="preserve">Kui olete taotluse saatnud, hakkab süsteem videolõiku allalaadimiseks ette valmistama. Saate teate, kui fail on valmis. Laadige video soovitud kausta alla, klõpsates ikoonil [ikoon </w:t>
      </w:r>
      <w:r>
        <w:drawing>
          <wp:inline distT="114300" distB="114300" distL="114300" distR="114300">
            <wp:extent cx="257175" cy="20955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].</w:t>
      </w:r>
    </w:p>
    <w:p/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c>
          <w:tcPr>
            <w:tcW w:w="9029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="240" w:lineRule="auto"/>
            </w:pPr>
            <w:r>
              <w:drawing>
                <wp:inline distT="114300" distB="114300" distL="114300" distR="114300">
                  <wp:extent cx="5591175" cy="2476500"/>
                  <wp:effectExtent l="0" t="0" r="0" b="0"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247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t xml:space="preserve">Kui valitud segmendi video või heli on erinevate seadetega, jagatakse see mitmeks failiks. Need failid jäävad kättesaadavaks 24 tunniks.</w:t>
      </w:r>
    </w:p>
    <w:sectPr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Sellele funktsioonile on juurdepääs ainult neil ettevõtetel, kellel on Ajax-süsteemi konfigureerimise luba.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A93"/>
    <w:multiLevelType w:val="multilevel"/>
    <w:tmpl w:val="785C0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E21AEF"/>
    <w:multiLevelType w:val="multilevel"/>
    <w:tmpl w:val="F85A4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1807E78"/>
    <w:multiLevelType w:val="multilevel"/>
    <w:tmpl w:val="085AA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8722007">
    <w:abstractNumId w:val="1"/>
  </w:num>
  <w:num w:numId="2" w16cid:durableId="403450499">
    <w:abstractNumId w:val="2"/>
  </w:num>
  <w:num w:numId="3" w16cid:durableId="82963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07"/>
    <w:rsid w:val="00967007"/>
    <w:rsid w:val="00AC0CCB"/>
    <w:rsid w:val="00D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107D91DB-A0FD-504D-8628-0A730AEA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line="276" w:lineRule="auto"/>
      </w:pPr>
    </w:pPrDefault>
    <w:rPrDefault>
      <w:rPr>
        <w:rFonts w:ascii="Arial" w:hAnsi="Arial" w:cs="Arial" w:eastAsia="Arial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68B1DB1-Normal1">
    <w:name w:val="P68B1DB1-Normal1"/>
    <w:basedOn w:val="Normal"/>
    <w:rPr>
      <w:shd w:val="clear" w:color="auto" w:fill="C9DA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ax.systems/ru-ua/software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ajax.systems/ua/softwar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jpg"/><Relationship Id="rId12" Type="http://schemas.openxmlformats.org/officeDocument/2006/relationships/hyperlink" Target="https://ajax.systems/ru-ua/pro-desktop/" TargetMode="External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jax.systems/en/manuals/videoscenario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0.jpg"/><Relationship Id="rId10" Type="http://schemas.openxmlformats.org/officeDocument/2006/relationships/hyperlink" Target="https://ajax.systems/products/nvr/" TargetMode="External"/><Relationship Id="rId19" Type="http://schemas.openxmlformats.org/officeDocument/2006/relationships/hyperlink" Target="https://ajax.systems/ua/softw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jax.systems/catalogue/baseline-video-surveillance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Olena Shyryayeva</cp:lastModifiedBy>
  <cp:revision>2</cp:revision>
  <dcterms:created xsi:type="dcterms:W3CDTF">2024-10-12T11:30:00Z</dcterms:created>
  <dcterms:modified xsi:type="dcterms:W3CDTF">2024-10-12T11:30:00Z</dcterms:modified>
</cp:coreProperties>
</file>